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DAE41">
      <w:pPr>
        <w:spacing w:before="2" w:line="360" w:lineRule="auto"/>
        <w:ind w:right="660"/>
        <w:jc w:val="both"/>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附表4</w:t>
      </w:r>
    </w:p>
    <w:p w14:paraId="3418349A">
      <w:pPr>
        <w:spacing w:before="2" w:line="360" w:lineRule="auto"/>
        <w:ind w:left="903" w:leftChars="418" w:right="660" w:hanging="25" w:hangingChars="7"/>
        <w:jc w:val="center"/>
        <w:outlineLvl w:val="0"/>
        <w:rPr>
          <w:rFonts w:hint="eastAsia" w:ascii="宋体" w:hAnsi="宋体" w:eastAsia="宋体" w:cs="宋体"/>
          <w:b/>
          <w:bCs/>
          <w:color w:val="auto"/>
          <w:sz w:val="36"/>
          <w:szCs w:val="36"/>
          <w:lang w:val="en-US" w:eastAsia="zh-CN"/>
        </w:rPr>
      </w:pPr>
      <w:bookmarkStart w:id="0" w:name="_Toc22813"/>
      <w:r>
        <w:rPr>
          <w:rFonts w:hint="eastAsia" w:ascii="宋体" w:hAnsi="宋体" w:eastAsia="宋体" w:cs="宋体"/>
          <w:b/>
          <w:bCs/>
          <w:sz w:val="36"/>
          <w:szCs w:val="36"/>
          <w:lang w:val="en-US" w:eastAsia="zh-CN"/>
        </w:rPr>
        <w:t>展馆展台施工安全责任书</w:t>
      </w:r>
      <w:bookmarkEnd w:id="0"/>
    </w:p>
    <w:p w14:paraId="21A9CCFD">
      <w:pPr>
        <w:spacing w:line="360" w:lineRule="auto"/>
        <w:rPr>
          <w:rFonts w:hint="eastAsia"/>
          <w:lang w:val="en-US" w:eastAsia="zh-CN"/>
        </w:rPr>
      </w:pPr>
      <w:r>
        <w:rPr>
          <w:rFonts w:hint="eastAsia"/>
          <w:lang w:val="en-US" w:eastAsia="zh-CN"/>
        </w:rPr>
        <w:t>1、严格遵守《宁波市大型社会活动安全管理条例》以及其它相关规章制度，服从宁波国际会议中心主管部门的施工管理和监督检查，保证展台和人身安全。</w:t>
      </w:r>
    </w:p>
    <w:p w14:paraId="364F7901">
      <w:pPr>
        <w:spacing w:line="360" w:lineRule="auto"/>
        <w:rPr>
          <w:rFonts w:hint="eastAsia"/>
          <w:lang w:val="en-US" w:eastAsia="zh-CN"/>
        </w:rPr>
      </w:pPr>
      <w:r>
        <w:rPr>
          <w:rFonts w:hint="eastAsia"/>
          <w:lang w:val="en-US" w:eastAsia="zh-CN"/>
        </w:rPr>
        <w:t>2、施工前应按照宁波国际会议中心有关规定办理施工资质登记备案、施工图纸报审等手续， 并交纳相关费用。</w:t>
      </w:r>
    </w:p>
    <w:p w14:paraId="08ABA4DC">
      <w:pPr>
        <w:spacing w:line="360" w:lineRule="auto"/>
        <w:rPr>
          <w:rFonts w:hint="eastAsia"/>
          <w:lang w:val="en-US" w:eastAsia="zh-CN"/>
        </w:rPr>
      </w:pPr>
      <w:r>
        <w:rPr>
          <w:rFonts w:hint="eastAsia"/>
          <w:lang w:val="en-US" w:eastAsia="zh-CN"/>
        </w:rPr>
        <w:t>3、施工现场的安全和防火由施工单位负责，施工单位须确定一名施工现场安全负责人，全面负责施工现场的安全、防火工作。</w:t>
      </w:r>
    </w:p>
    <w:p w14:paraId="6A95DE88">
      <w:pPr>
        <w:spacing w:line="360" w:lineRule="auto"/>
        <w:rPr>
          <w:rFonts w:hint="eastAsia"/>
          <w:lang w:val="en-US" w:eastAsia="zh-CN"/>
        </w:rPr>
      </w:pPr>
      <w:r>
        <w:rPr>
          <w:rFonts w:hint="eastAsia"/>
          <w:lang w:val="en-US" w:eastAsia="zh-CN"/>
        </w:rPr>
        <w:t>4、展台结构严禁在展馆柱子、二楼围栏及各种专用管线上吊挂、捆绑，所有结构应和展台自身主体结构连接。严禁利用展馆顶部作为吊装展台结构的工具。</w:t>
      </w:r>
    </w:p>
    <w:p w14:paraId="30FB5FCC">
      <w:pPr>
        <w:spacing w:line="360" w:lineRule="auto"/>
        <w:rPr>
          <w:rFonts w:hint="eastAsia"/>
          <w:lang w:val="en-US" w:eastAsia="zh-CN"/>
        </w:rPr>
      </w:pPr>
      <w:r>
        <w:rPr>
          <w:rFonts w:hint="eastAsia"/>
          <w:lang w:val="en-US" w:eastAsia="zh-CN"/>
        </w:rPr>
        <w:t>5、馆内严禁搭建二楼展位。</w:t>
      </w:r>
    </w:p>
    <w:p w14:paraId="7323073D">
      <w:pPr>
        <w:spacing w:line="360" w:lineRule="auto"/>
        <w:rPr>
          <w:rFonts w:hint="eastAsia"/>
          <w:lang w:val="en-US" w:eastAsia="zh-CN"/>
        </w:rPr>
      </w:pPr>
      <w:r>
        <w:rPr>
          <w:rFonts w:hint="eastAsia"/>
          <w:lang w:val="en-US" w:eastAsia="zh-CN"/>
        </w:rPr>
        <w:t>6、室外搭建的展台要做好防风措施，确保展台结构的强度、钢度、稳定性以及局部稳定性。</w:t>
      </w:r>
    </w:p>
    <w:p w14:paraId="75B85201">
      <w:pPr>
        <w:spacing w:line="360" w:lineRule="auto"/>
        <w:rPr>
          <w:rFonts w:hint="eastAsia"/>
          <w:lang w:val="en-US" w:eastAsia="zh-CN"/>
        </w:rPr>
      </w:pPr>
      <w:r>
        <w:rPr>
          <w:rFonts w:hint="eastAsia"/>
          <w:lang w:val="en-US" w:eastAsia="zh-CN"/>
        </w:rPr>
        <w:t>7、展台严禁采用封闭式顶棚，以确保展台的消防安全性。</w:t>
      </w:r>
    </w:p>
    <w:p w14:paraId="2E7DA3D0">
      <w:pPr>
        <w:spacing w:line="360" w:lineRule="auto"/>
        <w:rPr>
          <w:rFonts w:hint="eastAsia"/>
          <w:lang w:val="en-US" w:eastAsia="zh-CN"/>
        </w:rPr>
      </w:pPr>
      <w:r>
        <w:rPr>
          <w:rFonts w:hint="eastAsia"/>
          <w:lang w:val="en-US" w:eastAsia="zh-CN"/>
        </w:rPr>
        <w:t>8、施工期间展馆内不得使用电锯、电刨等加工作业工具及电、气焊等明火作业，如有特殊  要求须到展馆施工管理办公室办理手续，经批准后，方可施工。馆内严禁吸烟及使用易燃、易爆 物品。</w:t>
      </w:r>
    </w:p>
    <w:p w14:paraId="799A6263">
      <w:pPr>
        <w:spacing w:line="360" w:lineRule="auto"/>
        <w:rPr>
          <w:rFonts w:hint="eastAsia"/>
          <w:lang w:val="en-US" w:eastAsia="zh-CN"/>
        </w:rPr>
      </w:pPr>
      <w:r>
        <w:rPr>
          <w:rFonts w:hint="eastAsia"/>
          <w:lang w:val="en-US" w:eastAsia="zh-CN"/>
        </w:rPr>
        <w:t>9、展台搭建材料的选用要符合国家有关部门关于临时性建筑材料用法标准并结合展览会的特点合理选材，选材时应符合国家环保要求及消防要求。使用玻璃装饰展台，应采用钢化玻璃，确保安装牢固、合理，并增加明确标识，以防撞击破碎伤人。</w:t>
      </w:r>
    </w:p>
    <w:p w14:paraId="0F3F683D">
      <w:pPr>
        <w:spacing w:line="360" w:lineRule="auto"/>
        <w:rPr>
          <w:rFonts w:hint="eastAsia"/>
          <w:lang w:val="en-US" w:eastAsia="zh-CN"/>
        </w:rPr>
      </w:pPr>
      <w:r>
        <w:rPr>
          <w:rFonts w:hint="eastAsia"/>
          <w:lang w:val="en-US" w:eastAsia="zh-CN"/>
        </w:rPr>
        <w:t>10、公共通道处不得搭建展台及堆放货物，严禁阻挡公共通道及安全防火门，保证防火卷帘 门升降畅通。严禁遮挡消防栓、消防警铃、消防报警装置等一切消防设施。严禁遮挡场馆内的监 控摄像头。</w:t>
      </w:r>
    </w:p>
    <w:p w14:paraId="2307C91E">
      <w:pPr>
        <w:spacing w:line="360" w:lineRule="auto"/>
        <w:rPr>
          <w:rFonts w:hint="eastAsia"/>
          <w:lang w:val="en-US" w:eastAsia="zh-CN"/>
        </w:rPr>
      </w:pPr>
      <w:r>
        <w:rPr>
          <w:rFonts w:hint="eastAsia"/>
          <w:lang w:val="en-US" w:eastAsia="zh-CN"/>
        </w:rPr>
        <w:t>11、搭建不得超过限定高度。</w:t>
      </w:r>
    </w:p>
    <w:p w14:paraId="067E5C15">
      <w:pPr>
        <w:spacing w:line="360" w:lineRule="auto"/>
        <w:rPr>
          <w:rFonts w:hint="eastAsia"/>
          <w:lang w:val="en-US" w:eastAsia="zh-CN"/>
        </w:rPr>
      </w:pPr>
      <w:r>
        <w:rPr>
          <w:rFonts w:hint="eastAsia"/>
          <w:lang w:val="en-US" w:eastAsia="zh-CN"/>
        </w:rPr>
        <w:t>12、展台施工人员应佩戴证件及安全帽进场施工，严禁证件不符，专业技术人员须持上岗证</w:t>
      </w:r>
    </w:p>
    <w:p w14:paraId="06552602">
      <w:pPr>
        <w:spacing w:line="360" w:lineRule="auto"/>
        <w:rPr>
          <w:rFonts w:hint="eastAsia"/>
          <w:lang w:val="en-US" w:eastAsia="zh-CN"/>
        </w:rPr>
      </w:pPr>
      <w:r>
        <w:rPr>
          <w:rFonts w:hint="eastAsia"/>
          <w:lang w:val="en-US" w:eastAsia="zh-CN"/>
        </w:rPr>
        <w:t>施工。</w:t>
      </w:r>
    </w:p>
    <w:p w14:paraId="42B16168">
      <w:pPr>
        <w:spacing w:line="360" w:lineRule="auto"/>
        <w:rPr>
          <w:rFonts w:hint="eastAsia"/>
          <w:lang w:val="en-US" w:eastAsia="zh-CN"/>
        </w:rPr>
      </w:pPr>
      <w:r>
        <w:rPr>
          <w:rFonts w:hint="eastAsia"/>
          <w:lang w:val="en-US" w:eastAsia="zh-CN"/>
        </w:rPr>
        <w:t>13、电器连接安装应使用双层绝缘护套线，连接端子必须完全封闭并加盖绝缘盒。</w:t>
      </w:r>
    </w:p>
    <w:p w14:paraId="0C04CDE3">
      <w:pPr>
        <w:spacing w:line="360" w:lineRule="auto"/>
        <w:rPr>
          <w:rFonts w:hint="eastAsia"/>
          <w:lang w:val="en-US" w:eastAsia="zh-CN"/>
        </w:rPr>
      </w:pPr>
      <w:r>
        <w:rPr>
          <w:rFonts w:hint="eastAsia"/>
          <w:lang w:val="en-US" w:eastAsia="zh-CN"/>
        </w:rPr>
        <w:t>14、施工单位不得动用展馆配电箱、水源、气源等固定设施。室外安装灯具、插座、配电盘等应选用防雨型，室外用电设备应有可靠防雨措施。</w:t>
      </w:r>
    </w:p>
    <w:p w14:paraId="65CA8DA8">
      <w:pPr>
        <w:spacing w:line="360" w:lineRule="auto"/>
        <w:rPr>
          <w:rFonts w:hint="eastAsia"/>
          <w:lang w:val="en-US" w:eastAsia="zh-CN"/>
        </w:rPr>
      </w:pPr>
      <w:r>
        <w:rPr>
          <w:rFonts w:hint="eastAsia"/>
          <w:lang w:val="en-US" w:eastAsia="zh-CN"/>
        </w:rPr>
        <w:t>15、展览会开幕后，施工单位须留现场安全负责人及专职人员现场值班，发现问题及时处理。</w:t>
      </w:r>
    </w:p>
    <w:p w14:paraId="12A8EE82">
      <w:pPr>
        <w:spacing w:line="360" w:lineRule="auto"/>
        <w:rPr>
          <w:rFonts w:hint="eastAsia"/>
          <w:lang w:val="en-US" w:eastAsia="zh-CN"/>
        </w:rPr>
      </w:pPr>
      <w:r>
        <w:rPr>
          <w:rFonts w:hint="eastAsia"/>
          <w:lang w:val="en-US" w:eastAsia="zh-CN"/>
        </w:rPr>
        <w:t>16、撤馆时，施工单位须将所有搭建材料全部撤出展馆，严禁堆放在展位或中心院内。</w:t>
      </w:r>
    </w:p>
    <w:p w14:paraId="732DEC3E">
      <w:pPr>
        <w:spacing w:line="360" w:lineRule="auto"/>
        <w:rPr>
          <w:rFonts w:hint="eastAsia"/>
          <w:lang w:val="en-US" w:eastAsia="zh-CN"/>
        </w:rPr>
      </w:pPr>
      <w:r>
        <w:rPr>
          <w:rFonts w:hint="eastAsia"/>
          <w:lang w:val="en-US" w:eastAsia="zh-CN"/>
        </w:rPr>
        <w:t>17、宁波国际会议中心保留对特殊情况实行特别限制的权利；本中心管理人员有权进入展台对以上规定的遵守情况进行检查。</w:t>
      </w:r>
    </w:p>
    <w:p w14:paraId="3C3BFE0E">
      <w:pPr>
        <w:spacing w:line="360" w:lineRule="auto"/>
        <w:rPr>
          <w:rFonts w:hint="eastAsia"/>
          <w:lang w:val="en-US" w:eastAsia="zh-CN"/>
        </w:rPr>
      </w:pPr>
      <w:r>
        <w:rPr>
          <w:rFonts w:hint="eastAsia"/>
          <w:lang w:val="en-US" w:eastAsia="zh-CN"/>
        </w:rPr>
        <w:t>施工单位在进馆施工、撤馆以及运输过程中因违反上述规定，所造成的人员伤亡、火灾及场 馆建筑物设施损坏等一切安全责任事故，由施工单位负全部责任，并承担由此给宁波国际会议中心造成的所有的名誉及经济损失。</w:t>
      </w:r>
    </w:p>
    <w:p w14:paraId="6FC38C94">
      <w:pPr>
        <w:spacing w:line="360" w:lineRule="auto"/>
        <w:rPr>
          <w:rFonts w:hint="eastAsia"/>
          <w:lang w:val="en-US" w:eastAsia="zh-CN"/>
        </w:rPr>
      </w:pPr>
      <w:r>
        <w:rPr>
          <w:rFonts w:hint="eastAsia"/>
          <w:lang w:val="en-US" w:eastAsia="zh-CN"/>
        </w:rPr>
        <w:t>本单位已仔细阅读此《展台施工安全责任书》，并严格遵守《宁波国际会议中心展览施工管理规定》中的相关条例及规定；进馆前，做好施工人员的安全交底工作并形成记录，配合会议中心主管部门的施工管理和监督检查，并且接受宁波国际会议中心主管部门对施工单位在施工过程中出现的违规现象的整改要求及处罚。</w:t>
      </w:r>
    </w:p>
    <w:p w14:paraId="019DE6C2">
      <w:pPr>
        <w:autoSpaceDE/>
        <w:autoSpaceDN/>
        <w:ind w:firstLine="640" w:firstLineChars="200"/>
        <w:jc w:val="both"/>
        <w:rPr>
          <w:rFonts w:hint="eastAsia" w:ascii="仿宋_GB2312" w:hAnsi="Calibri" w:eastAsia="仿宋_GB2312" w:cs="Times New Roman"/>
          <w:kern w:val="2"/>
          <w:sz w:val="32"/>
          <w:szCs w:val="32"/>
          <w:lang w:val="en-US" w:eastAsia="zh-CN"/>
        </w:rPr>
      </w:pPr>
    </w:p>
    <w:p w14:paraId="068FE593">
      <w:pPr>
        <w:autoSpaceDE/>
        <w:autoSpaceDN/>
        <w:ind w:firstLine="640" w:firstLineChars="200"/>
        <w:jc w:val="both"/>
        <w:rPr>
          <w:rFonts w:hint="eastAsia" w:ascii="仿宋_GB2312" w:hAnsi="Calibri" w:eastAsia="仿宋_GB2312" w:cs="Times New Roman"/>
          <w:kern w:val="2"/>
          <w:sz w:val="32"/>
          <w:szCs w:val="32"/>
          <w:lang w:val="en-US" w:eastAsia="zh-CN"/>
        </w:rPr>
      </w:pPr>
      <w:bookmarkStart w:id="1" w:name="_GoBack"/>
      <w:bookmarkEnd w:id="1"/>
    </w:p>
    <w:p w14:paraId="0D28D263">
      <w:pPr>
        <w:autoSpaceDE/>
        <w:autoSpaceDN/>
        <w:ind w:firstLine="420" w:firstLineChars="200"/>
        <w:jc w:val="both"/>
        <w:rPr>
          <w:rFonts w:hint="eastAsia" w:ascii="仿宋_GB2312" w:hAnsi="Calibri" w:eastAsia="仿宋_GB2312" w:cs="Times New Roman"/>
          <w:kern w:val="2"/>
          <w:sz w:val="21"/>
          <w:szCs w:val="21"/>
          <w:lang w:val="en-US" w:eastAsia="zh-CN"/>
        </w:rPr>
      </w:pPr>
      <w:r>
        <w:rPr>
          <w:rFonts w:hint="eastAsia" w:ascii="仿宋_GB2312" w:hAnsi="Calibri" w:eastAsia="仿宋_GB2312" w:cs="Times New Roman"/>
          <w:kern w:val="2"/>
          <w:sz w:val="21"/>
          <w:szCs w:val="21"/>
          <w:lang w:val="en-US" w:eastAsia="zh-CN"/>
        </w:rPr>
        <w:t>搭建施工单位(盖章)：</w:t>
      </w:r>
    </w:p>
    <w:p w14:paraId="77256E7B">
      <w:pPr>
        <w:autoSpaceDE/>
        <w:autoSpaceDN/>
        <w:ind w:firstLine="420" w:firstLineChars="200"/>
        <w:jc w:val="both"/>
        <w:rPr>
          <w:rFonts w:hint="eastAsia" w:ascii="仿宋_GB2312" w:hAnsi="Calibri" w:eastAsia="仿宋_GB2312" w:cs="Times New Roman"/>
          <w:kern w:val="2"/>
          <w:sz w:val="21"/>
          <w:szCs w:val="21"/>
          <w:lang w:val="en-US" w:eastAsia="zh-CN"/>
        </w:rPr>
      </w:pPr>
    </w:p>
    <w:p w14:paraId="06FB490D">
      <w:pPr>
        <w:autoSpaceDE/>
        <w:autoSpaceDN/>
        <w:ind w:firstLine="420" w:firstLineChars="200"/>
        <w:jc w:val="both"/>
        <w:rPr>
          <w:rFonts w:hint="eastAsia" w:ascii="仿宋_GB2312" w:hAnsi="Calibri" w:eastAsia="仿宋_GB2312" w:cs="Times New Roman"/>
          <w:kern w:val="2"/>
          <w:sz w:val="21"/>
          <w:szCs w:val="21"/>
          <w:lang w:val="en-US" w:eastAsia="zh-CN"/>
        </w:rPr>
      </w:pPr>
      <w:r>
        <w:rPr>
          <w:rFonts w:hint="eastAsia" w:ascii="仿宋_GB2312" w:hAnsi="Calibri" w:eastAsia="仿宋_GB2312" w:cs="Times New Roman"/>
          <w:kern w:val="2"/>
          <w:sz w:val="21"/>
          <w:szCs w:val="21"/>
          <w:lang w:val="en-US" w:eastAsia="zh-CN"/>
        </w:rPr>
        <w:t>负责人签字：</w:t>
      </w:r>
    </w:p>
    <w:p w14:paraId="20487DE4">
      <w:pPr>
        <w:autoSpaceDE/>
        <w:autoSpaceDN/>
        <w:ind w:firstLine="420" w:firstLineChars="200"/>
        <w:jc w:val="both"/>
        <w:rPr>
          <w:rFonts w:hint="eastAsia" w:ascii="仿宋_GB2312" w:hAnsi="Calibri" w:eastAsia="仿宋_GB2312" w:cs="Times New Roman"/>
          <w:kern w:val="2"/>
          <w:sz w:val="21"/>
          <w:szCs w:val="21"/>
          <w:lang w:val="en-US" w:eastAsia="zh-CN"/>
        </w:rPr>
      </w:pPr>
    </w:p>
    <w:p w14:paraId="6F81EC6B">
      <w:pPr>
        <w:autoSpaceDE/>
        <w:autoSpaceDN/>
        <w:ind w:firstLine="420" w:firstLineChars="200"/>
        <w:jc w:val="both"/>
        <w:rPr>
          <w:rFonts w:hint="eastAsia" w:ascii="仿宋_GB2312" w:hAnsi="Calibri" w:eastAsia="仿宋_GB2312" w:cs="Times New Roman"/>
          <w:kern w:val="2"/>
          <w:sz w:val="21"/>
          <w:szCs w:val="21"/>
          <w:lang w:val="en-US" w:eastAsia="zh-CN"/>
        </w:rPr>
      </w:pPr>
      <w:r>
        <w:rPr>
          <w:rFonts w:hint="eastAsia" w:ascii="仿宋_GB2312" w:hAnsi="Calibri" w:eastAsia="仿宋_GB2312" w:cs="Times New Roman"/>
          <w:kern w:val="2"/>
          <w:sz w:val="21"/>
          <w:szCs w:val="21"/>
          <w:lang w:val="en-US" w:eastAsia="zh-CN"/>
        </w:rPr>
        <w:t xml:space="preserve">联系电话： </w:t>
      </w:r>
    </w:p>
    <w:p w14:paraId="690A6CC1">
      <w:pPr>
        <w:spacing w:before="2" w:line="360" w:lineRule="auto"/>
        <w:ind w:right="660"/>
        <w:jc w:val="both"/>
        <w:outlineLvl w:val="0"/>
        <w:rPr>
          <w:rFonts w:hint="eastAsia" w:ascii="仿宋_GB2312" w:hAnsi="Calibri" w:eastAsia="仿宋_GB2312" w:cs="Times New Roman"/>
          <w:kern w:val="2"/>
          <w:sz w:val="21"/>
          <w:szCs w:val="21"/>
          <w:lang w:val="en-US" w:eastAsia="zh-CN"/>
        </w:rPr>
      </w:pPr>
    </w:p>
    <w:p w14:paraId="04C90A70">
      <w:pPr>
        <w:spacing w:before="2" w:line="360" w:lineRule="auto"/>
        <w:ind w:right="660" w:firstLine="420" w:firstLineChars="200"/>
        <w:jc w:val="both"/>
        <w:outlineLvl w:val="0"/>
        <w:rPr>
          <w:rFonts w:hint="default" w:ascii="仿宋_GB2312" w:hAnsi="Calibri" w:eastAsia="仿宋_GB2312" w:cs="Times New Roman"/>
          <w:kern w:val="2"/>
          <w:sz w:val="21"/>
          <w:szCs w:val="21"/>
          <w:lang w:val="en-US" w:eastAsia="zh-CN"/>
        </w:rPr>
      </w:pPr>
      <w:r>
        <w:rPr>
          <w:rFonts w:hint="eastAsia" w:ascii="仿宋_GB2312" w:hAnsi="Calibri" w:eastAsia="仿宋_GB2312" w:cs="Times New Roman"/>
          <w:kern w:val="2"/>
          <w:sz w:val="21"/>
          <w:szCs w:val="21"/>
          <w:lang w:val="en-US" w:eastAsia="zh-CN"/>
        </w:rPr>
        <w:t>日期：</w:t>
      </w:r>
    </w:p>
    <w:p w14:paraId="5F4AB1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40CD0"/>
    <w:rsid w:val="5FC40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2025-09-17T01:09:00Z</dcterms:created>
  <dc:creator>R</dc:creator>
  <cp:lastModifiedBy>R</cp:lastModifiedBy>
  <dcterms:modified xsi:type="dcterms:W3CDTF">2025-09-17T01:10:57Z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F4875EDA44954C35A28BB32DEF4ED67D_11</vt:lpwstr>
  </property>
  <property fmtid="{D5CDD505-2E9C-101B-9397-08002B2CF9AE}" pid="4" name="KSOTemplateDocerSaveRecord">
    <vt:lpwstr>eyJoZGlkIjoiMTM2MmE2NTU4MTkxY2EzMTFlZDgwZWVjMjZjOGMzMTYiLCJ1c2VySWQiOiIyNjA3MTE5NDAifQ==</vt:lpwstr>
  </property>
</Properties>
</file>